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pPr w:leftFromText="180" w:rightFromText="180" w:vertAnchor="page" w:horzAnchor="page" w:tblpX="1790" w:tblpY="29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3889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default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实验项目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英文全称</w:t>
            </w:r>
          </w:p>
        </w:tc>
        <w:tc>
          <w:tcPr>
            <w:tcW w:w="1151" w:type="pct"/>
          </w:tcPr>
          <w:p>
            <w:pPr>
              <w:rPr>
                <w:rFonts w:hint="default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英文简称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酶联免疫吸附测定</w:t>
            </w:r>
          </w:p>
        </w:tc>
        <w:tc>
          <w:tcPr>
            <w:tcW w:w="2195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enzyme-linked immunosorbent assay</w:t>
            </w:r>
          </w:p>
        </w:tc>
        <w:tc>
          <w:tcPr>
            <w:tcW w:w="1151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ELISA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酶联免疫斑点实验</w:t>
            </w:r>
          </w:p>
        </w:tc>
        <w:tc>
          <w:tcPr>
            <w:tcW w:w="2195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Enzyme-linked immunosorbent spot</w:t>
            </w:r>
          </w:p>
        </w:tc>
        <w:tc>
          <w:tcPr>
            <w:tcW w:w="1151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ELISPOT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酶免疫分析法</w:t>
            </w:r>
          </w:p>
        </w:tc>
        <w:tc>
          <w:tcPr>
            <w:tcW w:w="2195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Enzyme Immunoassay</w:t>
            </w:r>
          </w:p>
        </w:tc>
        <w:tc>
          <w:tcPr>
            <w:tcW w:w="1151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EIA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荧光免疫分析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fldChar w:fldCharType="begin"/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instrText xml:space="preserve"> HYPERLINK "D:/Dict/8.9.8.0/resultui/html/index.html" \l "/javascript:;" </w:instrTex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fldChar w:fldCharType="separate"/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fluoroimmunoassay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fldChar w:fldCharType="end"/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DELFIA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竞争酶联免疫吸附</w:t>
            </w:r>
          </w:p>
        </w:tc>
        <w:tc>
          <w:tcPr>
            <w:tcW w:w="2195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Competitive ELISA</w:t>
            </w:r>
          </w:p>
        </w:tc>
        <w:tc>
          <w:tcPr>
            <w:tcW w:w="1151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cELISA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荧光酶联免疫吸附试验</w:t>
            </w:r>
          </w:p>
        </w:tc>
        <w:tc>
          <w:tcPr>
            <w:tcW w:w="2195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Fluorescent-Linked-Immunosorbent-Assay</w:t>
            </w:r>
          </w:p>
        </w:tc>
        <w:tc>
          <w:tcPr>
            <w:tcW w:w="1151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FLISA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间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接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酶联免疫吸附</w:t>
            </w:r>
          </w:p>
        </w:tc>
        <w:tc>
          <w:tcPr>
            <w:tcW w:w="2195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Indirect ELISA</w:t>
            </w:r>
          </w:p>
        </w:tc>
        <w:tc>
          <w:tcPr>
            <w:tcW w:w="1151" w:type="pct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i-ELISA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直接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酶联免疫吸附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direct ELISA</w:t>
            </w:r>
          </w:p>
        </w:tc>
        <w:tc>
          <w:tcPr>
            <w:tcW w:w="1151" w:type="pct"/>
          </w:tcPr>
          <w:p>
            <w:pPr>
              <w:rPr>
                <w:rFonts w:hint="default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D-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ELISA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夹心酶联免疫分析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Sandwich ELISA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sELISA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kitsin细胞酶联免疫吸附试验检测试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In-Cell ELISA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In-Cell ELISA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原位杂交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in situ hybridisation</w:t>
            </w:r>
          </w:p>
        </w:tc>
        <w:tc>
          <w:tcPr>
            <w:tcW w:w="1151" w:type="pct"/>
          </w:tcPr>
          <w:p>
            <w:pPr>
              <w:rPr>
                <w:rFonts w:hint="default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ISH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荧光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原位杂交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Fluorescent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in situ hybridisation</w:t>
            </w:r>
          </w:p>
        </w:tc>
        <w:tc>
          <w:tcPr>
            <w:tcW w:w="1151" w:type="pct"/>
          </w:tcPr>
          <w:p>
            <w:pPr>
              <w:rPr>
                <w:rFonts w:hint="default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FISH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免疫组织化学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Immunohistochemistry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IHC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免疫组织化学——甲醇固定细胞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Immunohistochemistry (Methanol fixed cells)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IHC (Methanol fixed)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免疫荧光</w:t>
            </w:r>
          </w:p>
        </w:tc>
        <w:tc>
          <w:tcPr>
            <w:tcW w:w="2195" w:type="pct"/>
          </w:tcPr>
          <w:p>
            <w:pPr>
              <w:rPr>
                <w:rFonts w:hint="default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Immunofluorescence</w:t>
            </w:r>
          </w:p>
        </w:tc>
        <w:tc>
          <w:tcPr>
            <w:tcW w:w="1151" w:type="pct"/>
          </w:tcPr>
          <w:p>
            <w:pPr>
              <w:rPr>
                <w:rFonts w:hint="default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免疫荧光——循环肿瘤细胞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Immunofluorescence (Circulating Tumor Cells)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IF-CTCs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电子显微镜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Electron Microscopy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PFA灌注固定冷冻切片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Immunohistochemistry (PFA perfusion fixed frozen sections)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IHC-FoFr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冻结切片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Immunohistochemistry (Frozen sections)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IHC-Fr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自由浮动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Immunohistochemistry - Free Floating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IHC-FrFl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乙二醇甲基丙烯酸酯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Immunohistochemistry (Glycolmethacrylate sections)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IHC-G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胶醛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Immunohistochemistry (PFA-glutharaldehyde fixed)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IHC-Glut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甲基丙烯酸甲酯；异丁烯酸甲酯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 xml:space="preserve"> 甲基丙烯酸甲酯；异丁烯酸甲酯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IHC-M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石蜡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切片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Immunohistochemistry (Formalin/PFA-fixed paraffin-embedded sections)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IHC-P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树脂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切片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Immunohistochemistry (Resin sections)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IHC-R</w:t>
            </w:r>
          </w:p>
        </w:tc>
      </w:tr>
    </w:tbl>
    <w:p>
      <w:pPr>
        <w:rPr>
          <w:rFonts w:hint="eastAsia" w:ascii="Arial" w:hAnsi="Arial" w:cs="Arial"/>
          <w:b/>
          <w:bCs/>
          <w:sz w:val="18"/>
          <w:szCs w:val="18"/>
          <w:vertAlign w:val="baseline"/>
        </w:rPr>
      </w:pPr>
      <w:bookmarkStart w:id="0" w:name="_GoBack"/>
      <w:bookmarkEnd w:id="0"/>
      <w:r>
        <w:rPr>
          <w:rFonts w:hint="eastAsia" w:ascii="Arial" w:hAnsi="Arial" w:cs="Arial"/>
          <w:b/>
          <w:bCs/>
          <w:sz w:val="18"/>
          <w:szCs w:val="18"/>
          <w:vertAlign w:val="baseline"/>
        </w:rPr>
        <w:br w:type="page"/>
      </w:r>
    </w:p>
    <w:tbl>
      <w:tblPr>
        <w:tblStyle w:val="18"/>
        <w:tblpPr w:leftFromText="180" w:rightFromText="180" w:vertAnchor="page" w:horzAnchor="page" w:tblpX="1978" w:tblpY="316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3889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免疫沉淀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Immunoprecipitation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免疫放射测定法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Immunoradiometric assay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IRMA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放射免疫检定法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Radioimmunoassay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放射免疫扩散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Radial Immunodiffusion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RID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放射免疫沉淀试验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Radioimmunoprecipitation assay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RipA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释义凝血酶原测定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Prothrombin Assay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蛋白质印迹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Western blot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WB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eastAsia="宋体" w:cs="Arial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免疫印迹(细胞溶解产物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Western Blot (Cell lysate)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WB-Ce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eastAsia="宋体" w:cs="Arial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免疫印迹(重组蛋白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Western Blot (Recombinant protein)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WB-Re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eastAsia="宋体" w:cs="Arial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免疫印迹(组织溶解产物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Western Blot (Tissue lysate)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WB-Ti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eastAsia="宋体" w:cs="Arial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免疫印迹(子转染溶解产物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Western Blot (Transfected lysate)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WB-Tr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免疫抗体对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Immunoassay Antibody Pair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Pr*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免疫分析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Immunoassay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免疫印迹法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Immunoblotting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免疫细胞化学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Immunocytochemistry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免疫扩散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Immunodiffusion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免疫电泳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Immunoelectrophoresis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免疫PCR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 PCR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Immuno 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双向免疫扩散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Double Immunodiffusion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DID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亲和纯化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Affinity purification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AP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凝集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Agglutination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Agg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高效液相色谱法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High Performance Liquid Chromatography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HPLC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亲和色层分析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Affinity Chromatography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default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基因组微阵列杂交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ChIP on chip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ChIP/Chip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染色体共沉淀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ChIP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ChIP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</w:tcPr>
          <w:p>
            <w:pPr>
              <w:rPr>
                <w:rFonts w:hint="default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高通量染色质平行测序</w:t>
            </w:r>
          </w:p>
        </w:tc>
        <w:tc>
          <w:tcPr>
            <w:tcW w:w="2195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CHIPseq</w:t>
            </w:r>
          </w:p>
        </w:tc>
        <w:tc>
          <w:tcPr>
            <w:tcW w:w="1151" w:type="pct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CHIPseq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  <w:vAlign w:val="top"/>
          </w:tcPr>
          <w:p>
            <w:pPr>
              <w:rPr>
                <w:rFonts w:hint="eastAsia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十二烷基硫酸钠聚丙烯酰胺凝胶电泳</w:t>
            </w:r>
          </w:p>
        </w:tc>
        <w:tc>
          <w:tcPr>
            <w:tcW w:w="2195" w:type="pct"/>
            <w:vAlign w:val="top"/>
          </w:tcPr>
          <w:p>
            <w:pPr>
              <w:rPr>
                <w:rFonts w:hint="eastAsia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sodium dodecyl sulfate polyacrylamide gel electrophoresis</w:t>
            </w:r>
          </w:p>
        </w:tc>
        <w:tc>
          <w:tcPr>
            <w:tcW w:w="1151" w:type="pct"/>
            <w:vAlign w:val="top"/>
          </w:tcPr>
          <w:p>
            <w:pPr>
              <w:rPr>
                <w:rFonts w:hint="eastAsia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SDS-PAGE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实时定量PCR</w:t>
            </w:r>
          </w:p>
        </w:tc>
        <w:tc>
          <w:tcPr>
            <w:tcW w:w="2195" w:type="pct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Real Time PCR</w:t>
            </w:r>
          </w:p>
        </w:tc>
        <w:tc>
          <w:tcPr>
            <w:tcW w:w="1151" w:type="pct"/>
            <w:vAlign w:val="top"/>
          </w:tcPr>
          <w:p>
            <w:pPr>
              <w:rPr>
                <w:rFonts w:hint="default" w:ascii="Arial" w:hAnsi="Arial" w:eastAsia="宋体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RT-PCR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pct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反转录酶-聚合酶链锁反应</w:t>
            </w:r>
          </w:p>
        </w:tc>
        <w:tc>
          <w:tcPr>
            <w:tcW w:w="2195" w:type="pct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reverse transcription-polymerase chain reaction</w:t>
            </w:r>
          </w:p>
        </w:tc>
        <w:tc>
          <w:tcPr>
            <w:tcW w:w="1151" w:type="pct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</w:rPr>
              <w:t>RT-PCR</w:t>
            </w:r>
          </w:p>
        </w:tc>
      </w:tr>
    </w:tbl>
    <w:p>
      <w:pPr>
        <w:rPr>
          <w:rFonts w:ascii="Arial" w:hAnsi="Arial" w:cs="Arial"/>
          <w:b/>
          <w:bCs/>
          <w:sz w:val="18"/>
          <w:szCs w:val="18"/>
        </w:rPr>
      </w:pPr>
    </w:p>
    <w:p>
      <w:pPr>
        <w:bidi w:val="0"/>
        <w:rPr>
          <w:rFonts w:ascii="宋体" w:hAnsi="宋体" w:eastAsia="宋体" w:cs="宋体"/>
          <w:sz w:val="24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8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52"/>
        <w:gridCol w:w="2952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流式细胞术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Flow cytometry/FC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Flow Cyt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荧光偏振免疫测定法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Fluorescence Polarization Immunoassay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FPIA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热启动聚合酶链反应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Hot Start PCR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htPCR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血细胞凝集素抑制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Hemagglutinin inhibition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HI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抑制配位测定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Inhibition Assay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Inhib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制作胜肽矩阵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Peptide Array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PepArr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磷酸酶活性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Phosphatase Activity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Phosphatase Activity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脉冲标记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Pulse Labelling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Pulse Labelling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[分化] 薄层色谱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Thin Layer Chromatography </w:t>
            </w:r>
          </w:p>
        </w:tc>
        <w:tc>
          <w:tcPr>
            <w:tcW w:w="2952" w:type="dxa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TLC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TLC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Fluorescence Resonance Energy Transfer  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FRET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功能研究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Functional Studies 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FuncS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凝胶超软性化验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Gel supershift assays 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GSA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溶血性化验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Hemolytic Assays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电泳迁移率变动分析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Electrophoretic Mobility Shift Assay 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EMSA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荧光激活细胞分离技术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Fluorescence-activated cell sorting,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FACS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交联免疫沉淀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Crosslinking immunoprecipitation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CLIP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封闭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Blocking 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BL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竞争绑定化验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competitive binding assays 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CBA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对流免疫电泳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Counter Current Immunoelectrophoresis 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CCIe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胞活化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Cellular activation 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CellAct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细胞分化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Cell differentiation 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CellDiff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接合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Conjugation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Conjugation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点杂交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Dot Blot/Dot 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双扩散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>double diffusion</w:t>
            </w:r>
          </w:p>
        </w:tc>
        <w:tc>
          <w:tcPr>
            <w:tcW w:w="2952" w:type="dxa"/>
            <w:vAlign w:val="top"/>
          </w:tcPr>
          <w:p>
            <w:pP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DD                </w:t>
            </w:r>
          </w:p>
        </w:tc>
      </w:tr>
    </w:tbl>
    <w:p>
      <w:pPr>
        <w:tabs>
          <w:tab w:val="left" w:pos="826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footerReference r:id="rId7" w:type="even"/>
      <w:pgSz w:w="12240" w:h="15840"/>
      <w:pgMar w:top="1440" w:right="1800" w:bottom="1440" w:left="1800" w:header="624" w:footer="283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after="120"/>
      <w:jc w:val="center"/>
      <w:rPr>
        <w:rFonts w:ascii="Calibri" w:hAnsi="Calibri"/>
        <w:color w:val="2E75B6" w:themeColor="accent5" w:themeShade="BF"/>
        <w:sz w:val="21"/>
        <w:szCs w:val="21"/>
      </w:rPr>
    </w:pPr>
    <w:r>
      <w:rPr>
        <w:rFonts w:ascii="Calibri" w:hAnsi="Calibri"/>
        <w:color w:val="2E75B6" w:themeColor="accent5" w:themeShade="BF"/>
        <w:sz w:val="21"/>
        <w:szCs w:val="21"/>
      </w:rPr>
      <w:t>E-mail: info@kmdbioscience.com; Telephone: +86-022-82164980</w:t>
    </w:r>
  </w:p>
  <w:p>
    <w:pPr>
      <w:pStyle w:val="13"/>
      <w:spacing w:after="120"/>
      <w:jc w:val="center"/>
      <w:rPr>
        <w:rFonts w:ascii="Calibri" w:hAnsi="Calibri"/>
        <w:color w:val="2E75B6" w:themeColor="accent5" w:themeShade="BF"/>
        <w:sz w:val="21"/>
        <w:szCs w:val="21"/>
      </w:rPr>
    </w:pPr>
    <w:r>
      <w:rPr>
        <w:rFonts w:ascii="Calibri" w:hAnsi="Calibri"/>
        <w:color w:val="2E75B6" w:themeColor="accent5" w:themeShade="BF"/>
        <w:sz w:val="21"/>
        <w:szCs w:val="21"/>
      </w:rPr>
      <w:t>www.</w:t>
    </w:r>
    <w:r>
      <w:rPr>
        <w:rFonts w:hint="eastAsia" w:ascii="Calibri" w:hAnsi="Calibri"/>
        <w:color w:val="2E75B6" w:themeColor="accent5" w:themeShade="BF"/>
        <w:sz w:val="21"/>
        <w:szCs w:val="21"/>
      </w:rPr>
      <w:t>kmd</w:t>
    </w:r>
    <w:r>
      <w:rPr>
        <w:rFonts w:ascii="Calibri" w:hAnsi="Calibri"/>
        <w:color w:val="2E75B6" w:themeColor="accent5" w:themeShade="BF"/>
        <w:sz w:val="21"/>
        <w:szCs w:val="21"/>
      </w:rPr>
      <w:t>bioscience.cn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1"/>
      </w:rPr>
      <w:id w:val="-2030793010"/>
      <w:docPartObj>
        <w:docPartGallery w:val="AutoText"/>
      </w:docPartObj>
    </w:sdtPr>
    <w:sdtEndPr>
      <w:rPr>
        <w:rStyle w:val="21"/>
      </w:rPr>
    </w:sdtEndPr>
    <w:sdtContent>
      <w:p>
        <w:pPr>
          <w:pStyle w:val="13"/>
          <w:framePr w:wrap="auto" w:vAnchor="text" w:hAnchor="margin" w:xAlign="center" w:y="1"/>
          <w:rPr>
            <w:rStyle w:val="21"/>
          </w:rPr>
        </w:pPr>
        <w:r>
          <w:rPr>
            <w:rStyle w:val="21"/>
          </w:rPr>
          <w:fldChar w:fldCharType="begin"/>
        </w:r>
        <w:r>
          <w:rPr>
            <w:rStyle w:val="21"/>
          </w:rPr>
          <w:instrText xml:space="preserve"> PAGE </w:instrText>
        </w:r>
        <w:r>
          <w:rPr>
            <w:rStyle w:val="21"/>
          </w:rPr>
          <w:fldChar w:fldCharType="end"/>
        </w:r>
      </w:p>
    </w:sdtContent>
  </w:sdt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ordWrap w:val="0"/>
      <w:jc w:val="right"/>
      <w:rPr>
        <w:rFonts w:ascii="Calibri" w:hAnsi="Calibri"/>
        <w:color w:val="0070C0"/>
      </w:rPr>
    </w:pPr>
    <w:r>
      <w:rPr>
        <w:rFonts w:ascii="Calibri" w:hAnsi="Calibri"/>
        <w:color w:val="0070C0"/>
      </w:rPr>
      <w:drawing>
        <wp:inline distT="0" distB="0" distL="0" distR="0">
          <wp:extent cx="1148080" cy="708025"/>
          <wp:effectExtent l="0" t="0" r="0" b="317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1" cy="72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Calibri" w:hAnsi="Calibri"/>
        <w:color w:val="0070C0"/>
      </w:rPr>
      <w:t xml:space="preserve"> </w:t>
    </w:r>
    <w:r>
      <w:rPr>
        <w:rFonts w:ascii="Calibri" w:hAnsi="Calibri"/>
        <w:color w:val="0070C0"/>
      </w:rPr>
      <w:t xml:space="preserve">     </w:t>
    </w:r>
  </w:p>
  <w:p>
    <w:pPr>
      <w:pStyle w:val="14"/>
      <w:jc w:val="right"/>
    </w:pPr>
    <w:r>
      <w:rPr>
        <w:rFonts w:hint="eastAsia" w:ascii="Calibri" w:hAnsi="Calibri"/>
        <w:color w:val="0070C0"/>
      </w:rPr>
      <w:t xml:space="preserve">   </w:t>
    </w:r>
    <w:r>
      <w:rPr>
        <w:rFonts w:ascii="Calibri" w:hAnsi="Calibri"/>
        <w:color w:val="0070C0"/>
      </w:rPr>
      <w:t>Knowledge Management &amp; D</w:t>
    </w:r>
    <w:r>
      <w:rPr>
        <w:rFonts w:hint="eastAsia" w:ascii="Calibri" w:hAnsi="Calibri"/>
        <w:color w:val="0070C0"/>
      </w:rPr>
      <w:t>e</w:t>
    </w:r>
    <w:r>
      <w:rPr>
        <w:rFonts w:ascii="Calibri" w:hAnsi="Calibri"/>
        <w:color w:val="0070C0"/>
      </w:rPr>
      <w:t>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F"/>
    <w:rsid w:val="00004D80"/>
    <w:rsid w:val="00066077"/>
    <w:rsid w:val="000D4024"/>
    <w:rsid w:val="001854CD"/>
    <w:rsid w:val="00257D6C"/>
    <w:rsid w:val="00262E02"/>
    <w:rsid w:val="002A36D2"/>
    <w:rsid w:val="002A6F05"/>
    <w:rsid w:val="00387D46"/>
    <w:rsid w:val="00394978"/>
    <w:rsid w:val="003A3EDC"/>
    <w:rsid w:val="003B527B"/>
    <w:rsid w:val="00442930"/>
    <w:rsid w:val="004A4A6F"/>
    <w:rsid w:val="004B4FFB"/>
    <w:rsid w:val="004C54BB"/>
    <w:rsid w:val="0054697F"/>
    <w:rsid w:val="005613AB"/>
    <w:rsid w:val="00632A38"/>
    <w:rsid w:val="00673B44"/>
    <w:rsid w:val="006D5695"/>
    <w:rsid w:val="00735A6F"/>
    <w:rsid w:val="007371CA"/>
    <w:rsid w:val="007764FC"/>
    <w:rsid w:val="007D3E87"/>
    <w:rsid w:val="007F120E"/>
    <w:rsid w:val="008334B9"/>
    <w:rsid w:val="00873113"/>
    <w:rsid w:val="008C1917"/>
    <w:rsid w:val="00987847"/>
    <w:rsid w:val="009A30E8"/>
    <w:rsid w:val="00A05052"/>
    <w:rsid w:val="00A47BDF"/>
    <w:rsid w:val="00A602E4"/>
    <w:rsid w:val="00A70291"/>
    <w:rsid w:val="00B7746A"/>
    <w:rsid w:val="00C907A4"/>
    <w:rsid w:val="00CD18DE"/>
    <w:rsid w:val="00E802D3"/>
    <w:rsid w:val="00E93AD6"/>
    <w:rsid w:val="00F02BD4"/>
    <w:rsid w:val="00F53672"/>
    <w:rsid w:val="00FB427C"/>
    <w:rsid w:val="00FD18B6"/>
    <w:rsid w:val="00FF0CAB"/>
    <w:rsid w:val="03E53034"/>
    <w:rsid w:val="0D386431"/>
    <w:rsid w:val="17C7717F"/>
    <w:rsid w:val="277A6459"/>
    <w:rsid w:val="427A06B4"/>
    <w:rsid w:val="4BFE4DCD"/>
    <w:rsid w:val="53320C5F"/>
    <w:rsid w:val="58CB2058"/>
    <w:rsid w:val="6D86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smallCaps/>
      <w:spacing w:val="5"/>
      <w:sz w:val="36"/>
      <w:szCs w:val="36"/>
    </w:rPr>
  </w:style>
  <w:style w:type="paragraph" w:styleId="3">
    <w:name w:val="heading 2"/>
    <w:basedOn w:val="1"/>
    <w:next w:val="1"/>
    <w:link w:val="30"/>
    <w:semiHidden/>
    <w:unhideWhenUsed/>
    <w:qFormat/>
    <w:uiPriority w:val="9"/>
    <w:pPr>
      <w:spacing w:before="200" w:line="271" w:lineRule="auto"/>
      <w:outlineLvl w:val="1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4">
    <w:name w:val="heading 3"/>
    <w:basedOn w:val="1"/>
    <w:next w:val="1"/>
    <w:link w:val="31"/>
    <w:semiHidden/>
    <w:unhideWhenUsed/>
    <w:qFormat/>
    <w:uiPriority w:val="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5">
    <w:name w:val="heading 4"/>
    <w:basedOn w:val="1"/>
    <w:next w:val="1"/>
    <w:link w:val="32"/>
    <w:semiHidden/>
    <w:unhideWhenUsed/>
    <w:qFormat/>
    <w:uiPriority w:val="9"/>
    <w:pPr>
      <w:spacing w:line="271" w:lineRule="auto"/>
      <w:outlineLvl w:val="3"/>
    </w:pPr>
    <w:rPr>
      <w:b/>
      <w:bCs/>
      <w:spacing w:val="5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spacing w:line="271" w:lineRule="auto"/>
      <w:outlineLvl w:val="4"/>
    </w:pPr>
    <w:rPr>
      <w:i/>
      <w:iCs/>
    </w:rPr>
  </w:style>
  <w:style w:type="paragraph" w:styleId="7">
    <w:name w:val="heading 6"/>
    <w:basedOn w:val="1"/>
    <w:next w:val="1"/>
    <w:link w:val="34"/>
    <w:semiHidden/>
    <w:unhideWhenUsed/>
    <w:qFormat/>
    <w:uiPriority w:val="9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5"/>
    <w:semiHidden/>
    <w:unhideWhenUsed/>
    <w:qFormat/>
    <w:uiPriority w:val="9"/>
    <w:pPr>
      <w:outlineLvl w:val="6"/>
    </w:pPr>
    <w:rPr>
      <w:b/>
      <w:bCs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6"/>
    <w:semiHidden/>
    <w:unhideWhenUsed/>
    <w:qFormat/>
    <w:uiPriority w:val="9"/>
    <w:pPr>
      <w:outlineLvl w:val="7"/>
    </w:pPr>
    <w:rPr>
      <w:b/>
      <w:bC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37"/>
    <w:semiHidden/>
    <w:unhideWhenUsed/>
    <w:qFormat/>
    <w:uiPriority w:val="9"/>
    <w:pPr>
      <w:spacing w:line="271" w:lineRule="auto"/>
      <w:outlineLvl w:val="8"/>
    </w:pPr>
    <w:rPr>
      <w:b/>
      <w:bCs/>
      <w:i/>
      <w:iCs/>
      <w:color w:val="808080" w:themeColor="text1" w:themeTint="80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uiPriority w:val="35"/>
    <w:rPr>
      <w:b/>
      <w:bCs/>
      <w:color w:val="C55A11" w:themeColor="accent2" w:themeShade="BF"/>
      <w:sz w:val="18"/>
      <w:szCs w:val="18"/>
    </w:rPr>
  </w:style>
  <w:style w:type="paragraph" w:styleId="12">
    <w:name w:val="Balloon Text"/>
    <w:basedOn w:val="1"/>
    <w:link w:val="53"/>
    <w:semiHidden/>
    <w:unhideWhenUsed/>
    <w:uiPriority w:val="99"/>
    <w:rPr>
      <w:sz w:val="18"/>
      <w:szCs w:val="18"/>
    </w:rPr>
  </w:style>
  <w:style w:type="paragraph" w:styleId="13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spacing w:after="200" w:line="276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14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76" w:lineRule="auto"/>
      <w:jc w:val="center"/>
    </w:pPr>
    <w:rPr>
      <w:rFonts w:asciiTheme="majorHAnsi" w:hAnsiTheme="majorHAnsi" w:eastAsiaTheme="majorEastAsia" w:cstheme="majorBidi"/>
      <w:sz w:val="18"/>
      <w:szCs w:val="18"/>
    </w:rPr>
  </w:style>
  <w:style w:type="paragraph" w:styleId="15">
    <w:name w:val="Subtitle"/>
    <w:basedOn w:val="1"/>
    <w:next w:val="1"/>
    <w:link w:val="38"/>
    <w:qFormat/>
    <w:uiPriority w:val="11"/>
    <w:pPr>
      <w:spacing w:after="200" w:line="276" w:lineRule="auto"/>
    </w:pPr>
    <w:rPr>
      <w:rFonts w:asciiTheme="majorHAnsi" w:hAnsiTheme="majorHAnsi" w:eastAsiaTheme="majorEastAsia" w:cstheme="majorBidi"/>
      <w:i/>
      <w:iCs/>
      <w:smallCaps/>
      <w:spacing w:val="10"/>
      <w:sz w:val="28"/>
      <w:szCs w:val="28"/>
    </w:rPr>
  </w:style>
  <w:style w:type="paragraph" w:styleId="16">
    <w:name w:val="Title"/>
    <w:basedOn w:val="1"/>
    <w:next w:val="1"/>
    <w:link w:val="28"/>
    <w:qFormat/>
    <w:uiPriority w:val="10"/>
    <w:pPr>
      <w:spacing w:after="300"/>
      <w:contextualSpacing/>
    </w:pPr>
    <w:rPr>
      <w:rFonts w:asciiTheme="majorHAnsi" w:hAnsiTheme="majorHAnsi" w:eastAsiaTheme="majorEastAsia" w:cstheme="majorBidi"/>
      <w:smallCaps/>
      <w:sz w:val="52"/>
      <w:szCs w:val="52"/>
    </w:rPr>
  </w:style>
  <w:style w:type="table" w:styleId="18">
    <w:name w:val="Table Grid"/>
    <w:basedOn w:val="1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basedOn w:val="19"/>
    <w:semiHidden/>
    <w:unhideWhenUsed/>
    <w:uiPriority w:val="99"/>
  </w:style>
  <w:style w:type="character" w:styleId="22">
    <w:name w:val="FollowedHyperlink"/>
    <w:basedOn w:val="1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Emphasis"/>
    <w:qFormat/>
    <w:uiPriority w:val="20"/>
    <w:rPr>
      <w:b/>
      <w:bCs/>
      <w:i/>
      <w:iCs/>
      <w:spacing w:val="10"/>
    </w:rPr>
  </w:style>
  <w:style w:type="character" w:styleId="24">
    <w:name w:val="Hyperlink"/>
    <w:basedOn w:val="1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页眉 字符"/>
    <w:basedOn w:val="19"/>
    <w:link w:val="14"/>
    <w:uiPriority w:val="99"/>
    <w:rPr>
      <w:sz w:val="18"/>
      <w:szCs w:val="18"/>
    </w:rPr>
  </w:style>
  <w:style w:type="character" w:customStyle="1" w:styleId="26">
    <w:name w:val="页脚 字符"/>
    <w:basedOn w:val="19"/>
    <w:link w:val="13"/>
    <w:uiPriority w:val="99"/>
    <w:rPr>
      <w:sz w:val="18"/>
      <w:szCs w:val="18"/>
    </w:rPr>
  </w:style>
  <w:style w:type="paragraph" w:customStyle="1" w:styleId="27">
    <w:name w:val="Personal Name"/>
    <w:basedOn w:val="16"/>
    <w:uiPriority w:val="0"/>
    <w:rPr>
      <w:b/>
      <w:caps/>
      <w:color w:val="000000"/>
      <w:sz w:val="28"/>
      <w:szCs w:val="28"/>
    </w:rPr>
  </w:style>
  <w:style w:type="character" w:customStyle="1" w:styleId="28">
    <w:name w:val="标题 字符"/>
    <w:basedOn w:val="19"/>
    <w:link w:val="16"/>
    <w:uiPriority w:val="10"/>
    <w:rPr>
      <w:smallCaps/>
      <w:sz w:val="52"/>
      <w:szCs w:val="52"/>
    </w:rPr>
  </w:style>
  <w:style w:type="character" w:customStyle="1" w:styleId="29">
    <w:name w:val="标题 1 字符"/>
    <w:basedOn w:val="19"/>
    <w:link w:val="2"/>
    <w:uiPriority w:val="9"/>
    <w:rPr>
      <w:smallCaps/>
      <w:spacing w:val="5"/>
      <w:sz w:val="36"/>
      <w:szCs w:val="36"/>
    </w:rPr>
  </w:style>
  <w:style w:type="character" w:customStyle="1" w:styleId="30">
    <w:name w:val="标题 2 字符"/>
    <w:basedOn w:val="19"/>
    <w:link w:val="3"/>
    <w:semiHidden/>
    <w:uiPriority w:val="9"/>
    <w:rPr>
      <w:smallCaps/>
      <w:sz w:val="28"/>
      <w:szCs w:val="28"/>
    </w:rPr>
  </w:style>
  <w:style w:type="character" w:customStyle="1" w:styleId="31">
    <w:name w:val="标题 3 字符"/>
    <w:basedOn w:val="19"/>
    <w:link w:val="4"/>
    <w:semiHidden/>
    <w:uiPriority w:val="9"/>
    <w:rPr>
      <w:i/>
      <w:iCs/>
      <w:smallCaps/>
      <w:spacing w:val="5"/>
      <w:sz w:val="26"/>
      <w:szCs w:val="26"/>
    </w:rPr>
  </w:style>
  <w:style w:type="character" w:customStyle="1" w:styleId="32">
    <w:name w:val="标题 4 字符"/>
    <w:basedOn w:val="19"/>
    <w:link w:val="5"/>
    <w:semiHidden/>
    <w:uiPriority w:val="9"/>
    <w:rPr>
      <w:b/>
      <w:bCs/>
      <w:spacing w:val="5"/>
      <w:sz w:val="24"/>
      <w:szCs w:val="24"/>
    </w:rPr>
  </w:style>
  <w:style w:type="character" w:customStyle="1" w:styleId="33">
    <w:name w:val="标题 5 字符"/>
    <w:basedOn w:val="19"/>
    <w:link w:val="6"/>
    <w:semiHidden/>
    <w:uiPriority w:val="9"/>
    <w:rPr>
      <w:i/>
      <w:iCs/>
      <w:sz w:val="24"/>
      <w:szCs w:val="24"/>
    </w:rPr>
  </w:style>
  <w:style w:type="character" w:customStyle="1" w:styleId="34">
    <w:name w:val="标题 6 字符"/>
    <w:basedOn w:val="19"/>
    <w:link w:val="7"/>
    <w:semiHidden/>
    <w:uiPriority w:val="9"/>
    <w:rPr>
      <w:b/>
      <w:bCs/>
      <w:color w:val="595959" w:themeColor="text1" w:themeTint="A6"/>
      <w:spacing w:val="5"/>
      <w:shd w:val="clear" w:color="auto" w:fill="FFFFFF" w:themeFill="background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7 字符"/>
    <w:basedOn w:val="19"/>
    <w:link w:val="8"/>
    <w:semiHidden/>
    <w:uiPriority w:val="9"/>
    <w:rPr>
      <w:b/>
      <w:bCs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8 字符"/>
    <w:basedOn w:val="19"/>
    <w:link w:val="9"/>
    <w:semiHidden/>
    <w:uiPriority w:val="9"/>
    <w:rPr>
      <w:b/>
      <w:bC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标题 9 字符"/>
    <w:basedOn w:val="19"/>
    <w:link w:val="10"/>
    <w:semiHidden/>
    <w:uiPriority w:val="9"/>
    <w:rPr>
      <w:b/>
      <w:bCs/>
      <w:i/>
      <w:iCs/>
      <w:color w:val="808080" w:themeColor="text1" w:themeTint="80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副标题 字符"/>
    <w:basedOn w:val="19"/>
    <w:link w:val="15"/>
    <w:qFormat/>
    <w:uiPriority w:val="11"/>
    <w:rPr>
      <w:i/>
      <w:iCs/>
      <w:smallCaps/>
      <w:spacing w:val="10"/>
      <w:sz w:val="28"/>
      <w:szCs w:val="28"/>
    </w:rPr>
  </w:style>
  <w:style w:type="paragraph" w:styleId="39">
    <w:name w:val="No Spacing"/>
    <w:basedOn w:val="1"/>
    <w:link w:val="40"/>
    <w:qFormat/>
    <w:uiPriority w:val="1"/>
    <w:rPr>
      <w:rFonts w:asciiTheme="majorHAnsi" w:hAnsiTheme="majorHAnsi" w:eastAsiaTheme="majorEastAsia" w:cstheme="majorBidi"/>
      <w:sz w:val="22"/>
      <w:szCs w:val="22"/>
    </w:rPr>
  </w:style>
  <w:style w:type="character" w:customStyle="1" w:styleId="40">
    <w:name w:val="无间隔 字符"/>
    <w:basedOn w:val="19"/>
    <w:link w:val="39"/>
    <w:uiPriority w:val="1"/>
  </w:style>
  <w:style w:type="paragraph" w:styleId="4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ajorHAnsi" w:hAnsiTheme="majorHAnsi" w:eastAsiaTheme="majorEastAsia" w:cstheme="majorBidi"/>
      <w:sz w:val="22"/>
      <w:szCs w:val="22"/>
    </w:rPr>
  </w:style>
  <w:style w:type="paragraph" w:styleId="42">
    <w:name w:val="Quote"/>
    <w:basedOn w:val="1"/>
    <w:next w:val="1"/>
    <w:link w:val="43"/>
    <w:qFormat/>
    <w:uiPriority w:val="29"/>
    <w:pPr>
      <w:spacing w:after="200" w:line="276" w:lineRule="auto"/>
    </w:pPr>
    <w:rPr>
      <w:rFonts w:asciiTheme="majorHAnsi" w:hAnsiTheme="majorHAnsi" w:eastAsiaTheme="majorEastAsia" w:cstheme="majorBidi"/>
      <w:i/>
      <w:iCs/>
      <w:sz w:val="22"/>
      <w:szCs w:val="22"/>
    </w:rPr>
  </w:style>
  <w:style w:type="character" w:customStyle="1" w:styleId="43">
    <w:name w:val="引用 字符"/>
    <w:basedOn w:val="19"/>
    <w:link w:val="42"/>
    <w:uiPriority w:val="29"/>
    <w:rPr>
      <w:i/>
      <w:iCs/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  <w:jc w:val="both"/>
    </w:pPr>
    <w:rPr>
      <w:rFonts w:asciiTheme="majorHAnsi" w:hAnsiTheme="majorHAnsi" w:eastAsiaTheme="majorEastAsia" w:cstheme="majorBidi"/>
      <w:i/>
      <w:iCs/>
      <w:sz w:val="22"/>
      <w:szCs w:val="22"/>
    </w:rPr>
  </w:style>
  <w:style w:type="character" w:customStyle="1" w:styleId="45">
    <w:name w:val="明显引用 字符"/>
    <w:basedOn w:val="19"/>
    <w:link w:val="44"/>
    <w:uiPriority w:val="30"/>
    <w:rPr>
      <w:i/>
      <w:iCs/>
    </w:rPr>
  </w:style>
  <w:style w:type="character" w:customStyle="1" w:styleId="46">
    <w:name w:val="Subtle Emphasis"/>
    <w:qFormat/>
    <w:uiPriority w:val="19"/>
    <w:rPr>
      <w:i/>
      <w:iCs/>
    </w:rPr>
  </w:style>
  <w:style w:type="character" w:customStyle="1" w:styleId="47">
    <w:name w:val="Intense Emphasis"/>
    <w:qFormat/>
    <w:uiPriority w:val="21"/>
    <w:rPr>
      <w:b/>
      <w:bCs/>
      <w:i/>
      <w:iCs/>
    </w:rPr>
  </w:style>
  <w:style w:type="character" w:customStyle="1" w:styleId="48">
    <w:name w:val="Subtle Reference"/>
    <w:basedOn w:val="19"/>
    <w:qFormat/>
    <w:uiPriority w:val="31"/>
    <w:rPr>
      <w:smallCaps/>
    </w:rPr>
  </w:style>
  <w:style w:type="character" w:customStyle="1" w:styleId="49">
    <w:name w:val="Intense Reference"/>
    <w:qFormat/>
    <w:uiPriority w:val="32"/>
    <w:rPr>
      <w:b/>
      <w:bCs/>
      <w:smallCaps/>
    </w:rPr>
  </w:style>
  <w:style w:type="character" w:customStyle="1" w:styleId="50">
    <w:name w:val="Book Title"/>
    <w:basedOn w:val="19"/>
    <w:qFormat/>
    <w:uiPriority w:val="33"/>
    <w:rPr>
      <w:i/>
      <w:iCs/>
      <w:smallCaps/>
      <w:spacing w:val="5"/>
    </w:rPr>
  </w:style>
  <w:style w:type="paragraph" w:customStyle="1" w:styleId="5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52">
    <w:name w:val="未处理的提及1"/>
    <w:basedOn w:val="19"/>
    <w:semiHidden/>
    <w:unhideWhenUsed/>
    <w:uiPriority w:val="99"/>
    <w:rPr>
      <w:color w:val="605E5C"/>
      <w:shd w:val="clear" w:color="auto" w:fill="E1DFDD"/>
    </w:rPr>
  </w:style>
  <w:style w:type="character" w:customStyle="1" w:styleId="53">
    <w:name w:val="批注框文本 字符"/>
    <w:basedOn w:val="19"/>
    <w:link w:val="12"/>
    <w:semiHidden/>
    <w:uiPriority w:val="99"/>
    <w:rPr>
      <w:rFonts w:ascii="宋体" w:eastAsia="宋体"/>
      <w:sz w:val="18"/>
      <w:szCs w:val="18"/>
    </w:rPr>
  </w:style>
  <w:style w:type="character" w:customStyle="1" w:styleId="54">
    <w:name w:val="Unresolved Mention"/>
    <w:basedOn w:val="19"/>
    <w:semiHidden/>
    <w:unhideWhenUsed/>
    <w:uiPriority w:val="99"/>
    <w:rPr>
      <w:color w:val="605E5C"/>
      <w:shd w:val="clear" w:color="auto" w:fill="E1DFDD"/>
    </w:rPr>
  </w:style>
  <w:style w:type="paragraph" w:customStyle="1" w:styleId="55">
    <w:name w:val="无间隔1"/>
    <w:qFormat/>
    <w:uiPriority w:val="0"/>
    <w:pPr>
      <w:widowControl w:val="0"/>
      <w:spacing w:after="0" w:line="240" w:lineRule="auto"/>
      <w:jc w:val="both"/>
    </w:pPr>
    <w:rPr>
      <w:rFonts w:ascii="Candara" w:hAnsi="Candara" w:eastAsia="楷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44C48E-0FFE-414E-8019-84E29A6595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399</Characters>
  <Lines>3</Lines>
  <Paragraphs>1</Paragraphs>
  <TotalTime>4</TotalTime>
  <ScaleCrop>false</ScaleCrop>
  <LinksUpToDate>false</LinksUpToDate>
  <CharactersWithSpaces>468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2018-08-15T13:18:00Z</dcterms:created>
  <dc:creator>Microsoft Office 用户</dc:creator>
  <cp:lastModifiedBy>coocaa-a9</cp:lastModifiedBy>
  <cp:lastPrinted>2018-08-15T13:18:00Z</cp:lastPrinted>
  <dcterms:modified xsi:type="dcterms:W3CDTF">2021-07-07T06:05:25Z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C17FAFA4692E4FE691D3866859F8F5C8</vt:lpwstr>
  </property>
</Properties>
</file>